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EE9" w:rsidRDefault="00E95EE9" w:rsidP="00E95EE9">
      <w:pPr>
        <w:jc w:val="center"/>
        <w:rPr>
          <w:rFonts w:ascii="Times New Roman" w:hAnsi="Times New Roman" w:cs="Times New Roman"/>
          <w:sz w:val="24"/>
        </w:rPr>
      </w:pPr>
    </w:p>
    <w:p w:rsidR="00E95EE9" w:rsidRDefault="00E95EE9" w:rsidP="00E95EE9">
      <w:pPr>
        <w:spacing w:after="0" w:line="480" w:lineRule="auto"/>
        <w:ind w:firstLine="284"/>
        <w:jc w:val="center"/>
        <w:rPr>
          <w:rFonts w:ascii="Times New Roman" w:hAnsi="Times New Roman" w:cs="Times New Roman"/>
          <w:sz w:val="24"/>
        </w:rPr>
      </w:pPr>
    </w:p>
    <w:p w:rsidR="00E95EE9" w:rsidRDefault="00E95EE9" w:rsidP="00E95EE9">
      <w:pPr>
        <w:spacing w:after="0" w:line="480" w:lineRule="auto"/>
        <w:ind w:firstLine="284"/>
        <w:jc w:val="center"/>
        <w:rPr>
          <w:rFonts w:ascii="Times New Roman" w:hAnsi="Times New Roman" w:cs="Times New Roman"/>
          <w:sz w:val="24"/>
        </w:rPr>
      </w:pPr>
    </w:p>
    <w:p w:rsidR="00E95EE9" w:rsidRDefault="00E95EE9" w:rsidP="00E95EE9">
      <w:pPr>
        <w:spacing w:after="0" w:line="480" w:lineRule="auto"/>
        <w:ind w:firstLine="284"/>
        <w:jc w:val="center"/>
        <w:rPr>
          <w:rFonts w:ascii="Times New Roman" w:hAnsi="Times New Roman" w:cs="Times New Roman"/>
          <w:sz w:val="24"/>
        </w:rPr>
      </w:pPr>
    </w:p>
    <w:p w:rsidR="00E95EE9" w:rsidRDefault="00E95EE9" w:rsidP="00E95EE9">
      <w:pPr>
        <w:spacing w:after="0" w:line="480" w:lineRule="auto"/>
        <w:ind w:firstLine="284"/>
        <w:jc w:val="center"/>
        <w:rPr>
          <w:rFonts w:ascii="Times New Roman" w:hAnsi="Times New Roman" w:cs="Times New Roman"/>
          <w:sz w:val="24"/>
        </w:rPr>
      </w:pPr>
    </w:p>
    <w:p w:rsidR="00E95EE9" w:rsidRDefault="00E95EE9" w:rsidP="00E95EE9">
      <w:pPr>
        <w:spacing w:after="0" w:line="480" w:lineRule="auto"/>
        <w:ind w:firstLine="284"/>
        <w:jc w:val="center"/>
        <w:rPr>
          <w:rFonts w:ascii="Times New Roman" w:hAnsi="Times New Roman" w:cs="Times New Roman"/>
          <w:sz w:val="24"/>
        </w:rPr>
      </w:pPr>
    </w:p>
    <w:p w:rsidR="00E95EE9" w:rsidRDefault="00E95EE9" w:rsidP="00E95EE9">
      <w:pPr>
        <w:spacing w:after="0" w:line="480" w:lineRule="auto"/>
        <w:ind w:firstLine="284"/>
        <w:jc w:val="center"/>
        <w:rPr>
          <w:rFonts w:ascii="Times New Roman" w:hAnsi="Times New Roman" w:cs="Times New Roman"/>
          <w:sz w:val="24"/>
        </w:rPr>
      </w:pPr>
    </w:p>
    <w:p w:rsidR="00E95EE9" w:rsidRPr="00E95EE9" w:rsidRDefault="000250EA" w:rsidP="00E95EE9">
      <w:pPr>
        <w:spacing w:after="0" w:line="480" w:lineRule="auto"/>
        <w:ind w:firstLine="284"/>
        <w:jc w:val="center"/>
        <w:rPr>
          <w:rFonts w:ascii="Times New Roman" w:hAnsi="Times New Roman" w:cs="Times New Roman"/>
          <w:sz w:val="24"/>
        </w:rPr>
      </w:pPr>
      <w:r>
        <w:rPr>
          <w:rFonts w:ascii="Times New Roman" w:hAnsi="Times New Roman" w:cs="Times New Roman"/>
          <w:sz w:val="24"/>
        </w:rPr>
        <w:t>“</w:t>
      </w:r>
      <w:r w:rsidR="00E95EE9" w:rsidRPr="00E95EE9">
        <w:rPr>
          <w:rFonts w:ascii="Times New Roman" w:hAnsi="Times New Roman" w:cs="Times New Roman"/>
          <w:sz w:val="24"/>
        </w:rPr>
        <w:t>Investment Policy Statement</w:t>
      </w:r>
    </w:p>
    <w:p w:rsidR="00E95EE9" w:rsidRDefault="00E95EE9" w:rsidP="00E95EE9">
      <w:pPr>
        <w:tabs>
          <w:tab w:val="left" w:pos="3780"/>
          <w:tab w:val="center" w:pos="4655"/>
        </w:tabs>
        <w:spacing w:after="0" w:line="480" w:lineRule="auto"/>
        <w:ind w:firstLine="284"/>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Student’s Name </w:t>
      </w:r>
    </w:p>
    <w:p w:rsidR="00E95EE9" w:rsidRDefault="00E95EE9" w:rsidP="00E95EE9">
      <w:pPr>
        <w:spacing w:after="0" w:line="480" w:lineRule="auto"/>
        <w:ind w:firstLine="284"/>
        <w:jc w:val="center"/>
        <w:rPr>
          <w:rFonts w:ascii="Times New Roman" w:hAnsi="Times New Roman" w:cs="Times New Roman"/>
          <w:sz w:val="24"/>
        </w:rPr>
      </w:pPr>
      <w:r>
        <w:rPr>
          <w:rFonts w:ascii="Times New Roman" w:hAnsi="Times New Roman" w:cs="Times New Roman"/>
          <w:sz w:val="24"/>
        </w:rPr>
        <w:t xml:space="preserve">Institution Affiliation </w:t>
      </w:r>
    </w:p>
    <w:p w:rsidR="00E95EE9" w:rsidRDefault="00E95EE9" w:rsidP="00E95EE9">
      <w:pPr>
        <w:spacing w:after="0" w:line="480" w:lineRule="auto"/>
        <w:ind w:firstLine="284"/>
        <w:jc w:val="center"/>
        <w:rPr>
          <w:rFonts w:ascii="Times New Roman" w:hAnsi="Times New Roman" w:cs="Times New Roman"/>
          <w:sz w:val="24"/>
        </w:rPr>
      </w:pPr>
      <w:r>
        <w:rPr>
          <w:rFonts w:ascii="Times New Roman" w:hAnsi="Times New Roman" w:cs="Times New Roman"/>
          <w:sz w:val="24"/>
        </w:rPr>
        <w:t>Date</w:t>
      </w:r>
      <w:r w:rsidR="000250EA">
        <w:rPr>
          <w:rFonts w:ascii="Times New Roman" w:hAnsi="Times New Roman" w:cs="Times New Roman"/>
          <w:sz w:val="24"/>
        </w:rPr>
        <w:t>”</w:t>
      </w: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jc w:val="center"/>
        <w:rPr>
          <w:rFonts w:ascii="Times New Roman" w:hAnsi="Times New Roman" w:cs="Times New Roman"/>
          <w:sz w:val="24"/>
        </w:rPr>
      </w:pPr>
    </w:p>
    <w:p w:rsidR="00E95EE9" w:rsidRDefault="00E95EE9" w:rsidP="00E95EE9">
      <w:pPr>
        <w:rPr>
          <w:rFonts w:ascii="Times New Roman" w:hAnsi="Times New Roman" w:cs="Times New Roman"/>
          <w:sz w:val="24"/>
        </w:rPr>
      </w:pPr>
    </w:p>
    <w:p w:rsidR="000B2C0B" w:rsidRPr="00E95EE9" w:rsidRDefault="00745290" w:rsidP="00E95EE9">
      <w:pPr>
        <w:jc w:val="center"/>
        <w:rPr>
          <w:rFonts w:ascii="Times New Roman" w:hAnsi="Times New Roman" w:cs="Times New Roman"/>
          <w:b/>
          <w:sz w:val="24"/>
        </w:rPr>
      </w:pPr>
      <w:r>
        <w:rPr>
          <w:rFonts w:ascii="Times New Roman" w:hAnsi="Times New Roman" w:cs="Times New Roman"/>
          <w:b/>
          <w:sz w:val="24"/>
        </w:rPr>
        <w:lastRenderedPageBreak/>
        <w:t>“</w:t>
      </w:r>
      <w:r w:rsidR="000B2C0B" w:rsidRPr="00E95EE9">
        <w:rPr>
          <w:rFonts w:ascii="Times New Roman" w:hAnsi="Times New Roman" w:cs="Times New Roman"/>
          <w:b/>
          <w:sz w:val="24"/>
        </w:rPr>
        <w:t>Investment Policy Statement</w:t>
      </w:r>
      <w:r>
        <w:rPr>
          <w:rFonts w:ascii="Times New Roman" w:hAnsi="Times New Roman" w:cs="Times New Roman"/>
          <w:b/>
          <w:sz w:val="24"/>
        </w:rPr>
        <w:t>”</w:t>
      </w:r>
    </w:p>
    <w:p w:rsidR="000B2C0B" w:rsidRPr="00E95EE9" w:rsidRDefault="00745290" w:rsidP="00745290">
      <w:pPr>
        <w:rPr>
          <w:rFonts w:ascii="Times New Roman" w:hAnsi="Times New Roman" w:cs="Times New Roman"/>
          <w:b/>
          <w:sz w:val="24"/>
        </w:rPr>
      </w:pPr>
      <w:r>
        <w:rPr>
          <w:rFonts w:ascii="Times New Roman" w:hAnsi="Times New Roman" w:cs="Times New Roman"/>
          <w:b/>
          <w:sz w:val="24"/>
        </w:rPr>
        <w:t>“</w:t>
      </w:r>
      <w:r w:rsidR="000B2C0B" w:rsidRPr="00E95EE9">
        <w:rPr>
          <w:rFonts w:ascii="Times New Roman" w:hAnsi="Times New Roman" w:cs="Times New Roman"/>
          <w:b/>
          <w:sz w:val="24"/>
        </w:rPr>
        <w:t>Scope and Purpose</w:t>
      </w:r>
      <w:r>
        <w:rPr>
          <w:rFonts w:ascii="Times New Roman" w:hAnsi="Times New Roman" w:cs="Times New Roman"/>
          <w:b/>
          <w:sz w:val="24"/>
        </w:rPr>
        <w:t xml:space="preserve"> </w:t>
      </w:r>
      <w:r w:rsidR="000B2C0B" w:rsidRPr="00E95EE9">
        <w:rPr>
          <w:rFonts w:ascii="Times New Roman" w:hAnsi="Times New Roman" w:cs="Times New Roman"/>
          <w:b/>
          <w:sz w:val="24"/>
        </w:rPr>
        <w:t>Context</w:t>
      </w:r>
      <w:r>
        <w:rPr>
          <w:rFonts w:ascii="Times New Roman" w:hAnsi="Times New Roman" w:cs="Times New Roman"/>
          <w:b/>
          <w:sz w:val="24"/>
        </w:rPr>
        <w:t>”</w:t>
      </w:r>
    </w:p>
    <w:p w:rsidR="000B2C0B" w:rsidRDefault="00E95EE9"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B2C0B" w:rsidRPr="000B2C0B">
        <w:rPr>
          <w:rFonts w:ascii="Times New Roman" w:hAnsi="Times New Roman" w:cs="Times New Roman"/>
          <w:sz w:val="24"/>
          <w:szCs w:val="24"/>
        </w:rPr>
        <w:t>This policy statement seeks to develop and determine a plan for the growth of an investment portfolio for</w:t>
      </w:r>
      <w:r>
        <w:rPr>
          <w:rFonts w:ascii="Times New Roman" w:hAnsi="Times New Roman" w:cs="Times New Roman"/>
          <w:sz w:val="24"/>
          <w:szCs w:val="24"/>
        </w:rPr>
        <w:t xml:space="preserve"> </w:t>
      </w:r>
      <w:r w:rsidRPr="00E95EE9">
        <w:rPr>
          <w:rFonts w:ascii="Times New Roman" w:hAnsi="Times New Roman" w:cs="Times New Roman"/>
          <w:sz w:val="24"/>
          <w:szCs w:val="24"/>
        </w:rPr>
        <w:t>Brian and Katie Taylor, Joint Investor, age 60 and 52</w:t>
      </w:r>
      <w:r w:rsidR="000B2C0B" w:rsidRPr="000B2C0B">
        <w:rPr>
          <w:rFonts w:ascii="Times New Roman" w:hAnsi="Times New Roman" w:cs="Times New Roman"/>
          <w:sz w:val="24"/>
          <w:szCs w:val="24"/>
        </w:rPr>
        <w:t xml:space="preserve">. Investments are expected to run in the long-term through the gradual multiplication of the value and output. Most importantly, the creation of this policy will sustain the development of an individual business with the potential of turning into a family business that will engage in various activities in the consumer market. Investor the components under this investment policy statement will exclusively integrate all the portfolios belonging to </w:t>
      </w:r>
      <w:r w:rsidRPr="00E95EE9">
        <w:rPr>
          <w:rFonts w:ascii="Times New Roman" w:hAnsi="Times New Roman" w:cs="Times New Roman"/>
          <w:sz w:val="24"/>
          <w:szCs w:val="24"/>
        </w:rPr>
        <w:t xml:space="preserve">Brian and Katie Taylor, </w:t>
      </w:r>
      <w:r w:rsidR="000B2C0B" w:rsidRPr="000B2C0B">
        <w:rPr>
          <w:rFonts w:ascii="Times New Roman" w:hAnsi="Times New Roman" w:cs="Times New Roman"/>
          <w:sz w:val="24"/>
          <w:szCs w:val="24"/>
        </w:rPr>
        <w:t xml:space="preserve">registered in her name. It will also include portfolios registered with joint ownership rights with an individual of her choice and any other accounts created by </w:t>
      </w:r>
      <w:r>
        <w:rPr>
          <w:rFonts w:ascii="Times New Roman" w:hAnsi="Times New Roman" w:cs="Times New Roman"/>
          <w:sz w:val="24"/>
          <w:szCs w:val="24"/>
        </w:rPr>
        <w:t xml:space="preserve">Brian </w:t>
      </w:r>
      <w:r w:rsidR="000B2C0B" w:rsidRPr="000B2C0B">
        <w:rPr>
          <w:rFonts w:ascii="Times New Roman" w:hAnsi="Times New Roman" w:cs="Times New Roman"/>
          <w:sz w:val="24"/>
          <w:szCs w:val="24"/>
        </w:rPr>
        <w:t>for her own benefit and that of her family.</w:t>
      </w:r>
      <w:r w:rsidR="007037D2">
        <w:rPr>
          <w:rFonts w:ascii="Times New Roman" w:hAnsi="Times New Roman" w:cs="Times New Roman"/>
          <w:sz w:val="24"/>
          <w:szCs w:val="24"/>
        </w:rPr>
        <w:t>”</w:t>
      </w:r>
      <w:r w:rsidR="000B2C0B" w:rsidRPr="000B2C0B">
        <w:rPr>
          <w:rFonts w:ascii="Times New Roman" w:hAnsi="Times New Roman" w:cs="Times New Roman"/>
          <w:sz w:val="24"/>
          <w:szCs w:val="24"/>
        </w:rPr>
        <w:t xml:space="preserve"> </w:t>
      </w:r>
    </w:p>
    <w:p w:rsidR="000B2C0B" w:rsidRPr="00E95EE9" w:rsidRDefault="007037D2" w:rsidP="007037D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w:t>
      </w:r>
      <w:r w:rsidR="000B2C0B" w:rsidRPr="00E95EE9">
        <w:rPr>
          <w:rFonts w:ascii="Times New Roman" w:hAnsi="Times New Roman" w:cs="Times New Roman"/>
          <w:b/>
          <w:sz w:val="24"/>
          <w:szCs w:val="24"/>
        </w:rPr>
        <w:t>Structure</w:t>
      </w:r>
      <w:r>
        <w:rPr>
          <w:rFonts w:ascii="Times New Roman" w:hAnsi="Times New Roman" w:cs="Times New Roman"/>
          <w:b/>
          <w:sz w:val="24"/>
          <w:szCs w:val="24"/>
        </w:rPr>
        <w:t>”</w:t>
      </w:r>
    </w:p>
    <w:p w:rsidR="000B2C0B" w:rsidRDefault="007037D2"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E95EE9">
        <w:rPr>
          <w:rFonts w:ascii="Times New Roman" w:hAnsi="Times New Roman" w:cs="Times New Roman"/>
          <w:sz w:val="24"/>
          <w:szCs w:val="24"/>
        </w:rPr>
        <w:t>Brian and Katie Taylor</w:t>
      </w:r>
      <w:r w:rsidR="000B2C0B" w:rsidRPr="000B2C0B">
        <w:rPr>
          <w:rFonts w:ascii="Times New Roman" w:hAnsi="Times New Roman" w:cs="Times New Roman"/>
          <w:sz w:val="24"/>
          <w:szCs w:val="24"/>
        </w:rPr>
        <w:t>, the investment advisor will serve the purpose of reviewing and recommending the allocation of asset classes with critical consideration of the range. The advisor will also provide objective professional guidance as a third-party with the aim of providing assistance in the management of all investment activities. It will also be the duty of the advisor to ensure that ethical investment practices are adopted to avoid any actions that my compromise t</w:t>
      </w:r>
      <w:r>
        <w:rPr>
          <w:rFonts w:ascii="Times New Roman" w:hAnsi="Times New Roman" w:cs="Times New Roman"/>
          <w:sz w:val="24"/>
          <w:szCs w:val="24"/>
        </w:rPr>
        <w:t>he well-being of the portfolio.”</w:t>
      </w:r>
    </w:p>
    <w:p w:rsidR="000B2C0B" w:rsidRDefault="007037D2" w:rsidP="007037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0B2C0B" w:rsidRPr="000B2C0B">
        <w:rPr>
          <w:rFonts w:ascii="Times New Roman" w:hAnsi="Times New Roman" w:cs="Times New Roman"/>
          <w:sz w:val="24"/>
          <w:szCs w:val="24"/>
        </w:rPr>
        <w:t xml:space="preserve">Other duties to be administered by </w:t>
      </w:r>
      <w:r w:rsidR="00F71C3B" w:rsidRPr="00E95EE9">
        <w:rPr>
          <w:rFonts w:ascii="Times New Roman" w:hAnsi="Times New Roman" w:cs="Times New Roman"/>
          <w:sz w:val="24"/>
          <w:szCs w:val="24"/>
        </w:rPr>
        <w:t xml:space="preserve">Brian and Katie Taylor, </w:t>
      </w:r>
      <w:r>
        <w:rPr>
          <w:rFonts w:ascii="Times New Roman" w:hAnsi="Times New Roman" w:cs="Times New Roman"/>
          <w:sz w:val="24"/>
          <w:szCs w:val="24"/>
        </w:rPr>
        <w:t>will include:”</w:t>
      </w:r>
    </w:p>
    <w:p w:rsidR="000B2C0B" w:rsidRDefault="007037D2"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B2C0B" w:rsidRPr="000B2C0B">
        <w:rPr>
          <w:rFonts w:ascii="Times New Roman" w:hAnsi="Times New Roman" w:cs="Times New Roman"/>
          <w:sz w:val="24"/>
          <w:szCs w:val="24"/>
        </w:rPr>
        <w:sym w:font="Symbol" w:char="F0B7"/>
      </w:r>
      <w:r w:rsidR="000B2C0B" w:rsidRPr="000B2C0B">
        <w:rPr>
          <w:rFonts w:ascii="Times New Roman" w:hAnsi="Times New Roman" w:cs="Times New Roman"/>
          <w:sz w:val="24"/>
          <w:szCs w:val="24"/>
        </w:rPr>
        <w:t xml:space="preserve"> Selection of investment options </w:t>
      </w:r>
    </w:p>
    <w:p w:rsidR="000B2C0B" w:rsidRDefault="000B2C0B" w:rsidP="00745290">
      <w:pPr>
        <w:spacing w:after="0" w:line="480" w:lineRule="auto"/>
        <w:ind w:firstLine="284"/>
        <w:jc w:val="both"/>
        <w:rPr>
          <w:rFonts w:ascii="Times New Roman" w:hAnsi="Times New Roman" w:cs="Times New Roman"/>
          <w:sz w:val="24"/>
          <w:szCs w:val="24"/>
        </w:rPr>
      </w:pPr>
      <w:r w:rsidRPr="000B2C0B">
        <w:rPr>
          <w:rFonts w:ascii="Times New Roman" w:hAnsi="Times New Roman" w:cs="Times New Roman"/>
          <w:sz w:val="24"/>
          <w:szCs w:val="24"/>
        </w:rPr>
        <w:sym w:font="Symbol" w:char="F0B7"/>
      </w:r>
      <w:r w:rsidRPr="000B2C0B">
        <w:rPr>
          <w:rFonts w:ascii="Times New Roman" w:hAnsi="Times New Roman" w:cs="Times New Roman"/>
          <w:sz w:val="24"/>
          <w:szCs w:val="24"/>
        </w:rPr>
        <w:t xml:space="preserve"> Supervising the activities of investment partners</w:t>
      </w:r>
    </w:p>
    <w:p w:rsidR="007037D2" w:rsidRDefault="000B2C0B" w:rsidP="00745290">
      <w:pPr>
        <w:spacing w:after="0" w:line="480" w:lineRule="auto"/>
        <w:ind w:firstLine="284"/>
        <w:jc w:val="both"/>
        <w:rPr>
          <w:rFonts w:ascii="Times New Roman" w:hAnsi="Times New Roman" w:cs="Times New Roman"/>
          <w:sz w:val="24"/>
          <w:szCs w:val="24"/>
        </w:rPr>
      </w:pPr>
      <w:r w:rsidRPr="000B2C0B">
        <w:rPr>
          <w:rFonts w:ascii="Times New Roman" w:hAnsi="Times New Roman" w:cs="Times New Roman"/>
          <w:sz w:val="24"/>
          <w:szCs w:val="24"/>
        </w:rPr>
        <w:t xml:space="preserve"> </w:t>
      </w:r>
      <w:r w:rsidRPr="000B2C0B">
        <w:rPr>
          <w:rFonts w:ascii="Times New Roman" w:hAnsi="Times New Roman" w:cs="Times New Roman"/>
          <w:sz w:val="24"/>
          <w:szCs w:val="24"/>
        </w:rPr>
        <w:sym w:font="Symbol" w:char="F0B7"/>
      </w:r>
      <w:r w:rsidRPr="000B2C0B">
        <w:rPr>
          <w:rFonts w:ascii="Times New Roman" w:hAnsi="Times New Roman" w:cs="Times New Roman"/>
          <w:sz w:val="24"/>
          <w:szCs w:val="24"/>
        </w:rPr>
        <w:t xml:space="preserve"> Accounting and managing ex</w:t>
      </w:r>
      <w:r w:rsidR="007037D2">
        <w:rPr>
          <w:rFonts w:ascii="Times New Roman" w:hAnsi="Times New Roman" w:cs="Times New Roman"/>
          <w:sz w:val="24"/>
          <w:szCs w:val="24"/>
        </w:rPr>
        <w:t>penditure under the portfolio”</w:t>
      </w:r>
    </w:p>
    <w:p w:rsidR="007037D2" w:rsidRDefault="007037D2" w:rsidP="00745290">
      <w:pPr>
        <w:spacing w:after="0" w:line="480" w:lineRule="auto"/>
        <w:ind w:firstLine="284"/>
        <w:jc w:val="both"/>
        <w:rPr>
          <w:rFonts w:ascii="Times New Roman" w:hAnsi="Times New Roman" w:cs="Times New Roman"/>
          <w:sz w:val="24"/>
          <w:szCs w:val="24"/>
        </w:rPr>
      </w:pPr>
    </w:p>
    <w:p w:rsidR="007037D2" w:rsidRDefault="007037D2" w:rsidP="00745290">
      <w:pPr>
        <w:spacing w:after="0" w:line="480" w:lineRule="auto"/>
        <w:ind w:firstLine="284"/>
        <w:jc w:val="both"/>
        <w:rPr>
          <w:rFonts w:ascii="Times New Roman" w:hAnsi="Times New Roman" w:cs="Times New Roman"/>
          <w:sz w:val="24"/>
          <w:szCs w:val="24"/>
        </w:rPr>
      </w:pPr>
    </w:p>
    <w:p w:rsidR="000B2C0B" w:rsidRPr="007037D2" w:rsidRDefault="007037D2" w:rsidP="007037D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w:t>
      </w:r>
      <w:r w:rsidR="000B2C0B" w:rsidRPr="007037D2">
        <w:rPr>
          <w:rFonts w:ascii="Times New Roman" w:hAnsi="Times New Roman" w:cs="Times New Roman"/>
          <w:b/>
          <w:sz w:val="24"/>
          <w:szCs w:val="24"/>
        </w:rPr>
        <w:t>Governance</w:t>
      </w:r>
      <w:r>
        <w:rPr>
          <w:rFonts w:ascii="Times New Roman" w:hAnsi="Times New Roman" w:cs="Times New Roman"/>
          <w:b/>
          <w:sz w:val="24"/>
          <w:szCs w:val="24"/>
        </w:rPr>
        <w:t>”</w:t>
      </w:r>
    </w:p>
    <w:p w:rsidR="000B2C0B" w:rsidRDefault="007037D2" w:rsidP="00745290">
      <w:pPr>
        <w:spacing w:after="0" w:line="48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t>“</w:t>
      </w:r>
      <w:r w:rsidR="000B2C0B" w:rsidRPr="000B2C0B">
        <w:rPr>
          <w:rFonts w:ascii="Times New Roman" w:hAnsi="Times New Roman" w:cs="Times New Roman"/>
          <w:sz w:val="24"/>
          <w:szCs w:val="24"/>
        </w:rPr>
        <w:t xml:space="preserve"> a</w:t>
      </w:r>
      <w:proofErr w:type="gramEnd"/>
      <w:r w:rsidR="000B2C0B" w:rsidRPr="000B2C0B">
        <w:rPr>
          <w:rFonts w:ascii="Times New Roman" w:hAnsi="Times New Roman" w:cs="Times New Roman"/>
          <w:sz w:val="24"/>
          <w:szCs w:val="24"/>
        </w:rPr>
        <w:t xml:space="preserve">. The duty of approving the investment policies will be performed by executive board of the Walter Trust Associates, which will also evaluate the merits of any subsequent changes to the policy. On the other hand, </w:t>
      </w:r>
      <w:r w:rsidR="00F71C3B" w:rsidRPr="00E95EE9">
        <w:rPr>
          <w:rFonts w:ascii="Times New Roman" w:hAnsi="Times New Roman" w:cs="Times New Roman"/>
          <w:sz w:val="24"/>
          <w:szCs w:val="24"/>
        </w:rPr>
        <w:t xml:space="preserve">Brian and Katie Taylor, </w:t>
      </w:r>
      <w:r w:rsidR="000B2C0B" w:rsidRPr="000B2C0B">
        <w:rPr>
          <w:rFonts w:ascii="Times New Roman" w:hAnsi="Times New Roman" w:cs="Times New Roman"/>
          <w:sz w:val="24"/>
          <w:szCs w:val="24"/>
        </w:rPr>
        <w:t xml:space="preserve">will have the authority to recommend any changes in the investment policy. </w:t>
      </w:r>
    </w:p>
    <w:p w:rsidR="000B2C0B" w:rsidRDefault="00F71C3B" w:rsidP="00745290">
      <w:pPr>
        <w:spacing w:after="0" w:line="480" w:lineRule="auto"/>
        <w:ind w:firstLine="284"/>
        <w:jc w:val="both"/>
        <w:rPr>
          <w:rFonts w:ascii="Times New Roman" w:hAnsi="Times New Roman" w:cs="Times New Roman"/>
          <w:sz w:val="24"/>
          <w:szCs w:val="24"/>
        </w:rPr>
      </w:pPr>
      <w:r w:rsidRPr="000B2C0B">
        <w:rPr>
          <w:rFonts w:ascii="Times New Roman" w:hAnsi="Times New Roman" w:cs="Times New Roman"/>
          <w:sz w:val="24"/>
          <w:szCs w:val="24"/>
        </w:rPr>
        <w:t>B</w:t>
      </w:r>
      <w:r w:rsidR="000B2C0B" w:rsidRPr="000B2C0B">
        <w:rPr>
          <w:rFonts w:ascii="Times New Roman" w:hAnsi="Times New Roman" w:cs="Times New Roman"/>
          <w:sz w:val="24"/>
          <w:szCs w:val="24"/>
        </w:rPr>
        <w:t>. Charles Wentworth will have exclusive responsibility of closely evaluating and monitoring the investments under this portfolio, particularly with regard to any potential circumstances that may impact the portfolio. Following the evaluation, Wentworth will provide recommendations to the board of executives of the Walter Trust Associates for further evaluation.</w:t>
      </w:r>
    </w:p>
    <w:p w:rsidR="000B2C0B" w:rsidRDefault="000B2C0B" w:rsidP="00745290">
      <w:pPr>
        <w:spacing w:after="0" w:line="480" w:lineRule="auto"/>
        <w:ind w:firstLine="284"/>
        <w:jc w:val="both"/>
        <w:rPr>
          <w:rFonts w:ascii="Times New Roman" w:hAnsi="Times New Roman" w:cs="Times New Roman"/>
          <w:sz w:val="24"/>
          <w:szCs w:val="24"/>
        </w:rPr>
      </w:pPr>
      <w:r w:rsidRPr="000B2C0B">
        <w:rPr>
          <w:rFonts w:ascii="Times New Roman" w:hAnsi="Times New Roman" w:cs="Times New Roman"/>
          <w:sz w:val="24"/>
          <w:szCs w:val="24"/>
        </w:rPr>
        <w:t xml:space="preserve"> </w:t>
      </w:r>
      <w:r w:rsidR="00F71C3B" w:rsidRPr="000B2C0B">
        <w:rPr>
          <w:rFonts w:ascii="Times New Roman" w:hAnsi="Times New Roman" w:cs="Times New Roman"/>
          <w:sz w:val="24"/>
          <w:szCs w:val="24"/>
        </w:rPr>
        <w:t xml:space="preserve">c. </w:t>
      </w:r>
      <w:r w:rsidR="00F71C3B">
        <w:rPr>
          <w:rFonts w:ascii="Times New Roman" w:hAnsi="Times New Roman" w:cs="Times New Roman"/>
          <w:sz w:val="24"/>
          <w:szCs w:val="24"/>
        </w:rPr>
        <w:t>Brian</w:t>
      </w:r>
      <w:r w:rsidR="00F71C3B" w:rsidRPr="00E95EE9">
        <w:rPr>
          <w:rFonts w:ascii="Times New Roman" w:hAnsi="Times New Roman" w:cs="Times New Roman"/>
          <w:sz w:val="24"/>
          <w:szCs w:val="24"/>
        </w:rPr>
        <w:t xml:space="preserve"> and Katie Taylor, </w:t>
      </w:r>
      <w:r w:rsidRPr="000B2C0B">
        <w:rPr>
          <w:rFonts w:ascii="Times New Roman" w:hAnsi="Times New Roman" w:cs="Times New Roman"/>
          <w:sz w:val="24"/>
          <w:szCs w:val="24"/>
        </w:rPr>
        <w:t xml:space="preserve">will have the authority to determine engagement with external individuals or companies. His conduct will be evaluated based on reports and communication with Tina Lawson. </w:t>
      </w:r>
    </w:p>
    <w:p w:rsidR="000B2C0B" w:rsidRDefault="000B2C0B" w:rsidP="00745290">
      <w:pPr>
        <w:spacing w:after="0" w:line="480" w:lineRule="auto"/>
        <w:ind w:firstLine="284"/>
        <w:jc w:val="both"/>
        <w:rPr>
          <w:rFonts w:ascii="Times New Roman" w:hAnsi="Times New Roman" w:cs="Times New Roman"/>
          <w:sz w:val="24"/>
          <w:szCs w:val="24"/>
        </w:rPr>
      </w:pPr>
      <w:r w:rsidRPr="000B2C0B">
        <w:rPr>
          <w:rFonts w:ascii="Times New Roman" w:hAnsi="Times New Roman" w:cs="Times New Roman"/>
          <w:sz w:val="24"/>
          <w:szCs w:val="24"/>
        </w:rPr>
        <w:t xml:space="preserve">d. The duty of determining asset allocation and inputs for investment will be handled by </w:t>
      </w:r>
      <w:r w:rsidR="00F71C3B" w:rsidRPr="00E95EE9">
        <w:rPr>
          <w:rFonts w:ascii="Times New Roman" w:hAnsi="Times New Roman" w:cs="Times New Roman"/>
          <w:sz w:val="24"/>
          <w:szCs w:val="24"/>
        </w:rPr>
        <w:t xml:space="preserve">Brian and Katie Taylor, </w:t>
      </w:r>
      <w:r w:rsidRPr="000B2C0B">
        <w:rPr>
          <w:rFonts w:ascii="Times New Roman" w:hAnsi="Times New Roman" w:cs="Times New Roman"/>
          <w:sz w:val="24"/>
          <w:szCs w:val="24"/>
        </w:rPr>
        <w:t>on behalf of the executive board of the Walter Trust Associates. In this</w:t>
      </w:r>
      <w:r>
        <w:rPr>
          <w:rFonts w:ascii="Times New Roman" w:hAnsi="Times New Roman" w:cs="Times New Roman"/>
          <w:sz w:val="24"/>
          <w:szCs w:val="24"/>
        </w:rPr>
        <w:t xml:space="preserve"> </w:t>
      </w:r>
      <w:r w:rsidR="00F71C3B">
        <w:rPr>
          <w:rFonts w:ascii="Times New Roman" w:hAnsi="Times New Roman" w:cs="Times New Roman"/>
          <w:sz w:val="24"/>
          <w:szCs w:val="24"/>
        </w:rPr>
        <w:t>regard, Taylor</w:t>
      </w:r>
      <w:r w:rsidRPr="000B2C0B">
        <w:rPr>
          <w:rFonts w:ascii="Times New Roman" w:hAnsi="Times New Roman" w:cs="Times New Roman"/>
          <w:sz w:val="24"/>
          <w:szCs w:val="24"/>
        </w:rPr>
        <w:t xml:space="preserve"> will be expected to present rationale for the proposed investment strategies to the client and board. </w:t>
      </w:r>
    </w:p>
    <w:p w:rsidR="000B2C0B" w:rsidRDefault="000B2C0B" w:rsidP="00745290">
      <w:pPr>
        <w:spacing w:after="0" w:line="480" w:lineRule="auto"/>
        <w:ind w:firstLine="284"/>
        <w:jc w:val="both"/>
        <w:rPr>
          <w:rFonts w:ascii="Times New Roman" w:hAnsi="Times New Roman" w:cs="Times New Roman"/>
          <w:sz w:val="24"/>
          <w:szCs w:val="24"/>
        </w:rPr>
      </w:pPr>
      <w:r w:rsidRPr="000B2C0B">
        <w:rPr>
          <w:rFonts w:ascii="Times New Roman" w:hAnsi="Times New Roman" w:cs="Times New Roman"/>
          <w:sz w:val="24"/>
          <w:szCs w:val="24"/>
        </w:rPr>
        <w:t xml:space="preserve">e. </w:t>
      </w:r>
      <w:r w:rsidR="00F71C3B" w:rsidRPr="00E95EE9">
        <w:rPr>
          <w:rFonts w:ascii="Times New Roman" w:hAnsi="Times New Roman" w:cs="Times New Roman"/>
          <w:sz w:val="24"/>
          <w:szCs w:val="24"/>
        </w:rPr>
        <w:t xml:space="preserve">Brian and Katie Taylor, </w:t>
      </w:r>
      <w:r w:rsidRPr="000B2C0B">
        <w:rPr>
          <w:rFonts w:ascii="Times New Roman" w:hAnsi="Times New Roman" w:cs="Times New Roman"/>
          <w:sz w:val="24"/>
          <w:szCs w:val="24"/>
        </w:rPr>
        <w:t xml:space="preserve">will utilize statements issued by investment partners to assess risk for this account. Smith will work with the risk assessment team to determine the risk levels and come up with </w:t>
      </w:r>
      <w:r w:rsidR="007037D2">
        <w:rPr>
          <w:rFonts w:ascii="Times New Roman" w:hAnsi="Times New Roman" w:cs="Times New Roman"/>
          <w:sz w:val="24"/>
          <w:szCs w:val="24"/>
        </w:rPr>
        <w:t>recommendations for mitigation.”</w:t>
      </w:r>
    </w:p>
    <w:p w:rsidR="000B2C0B" w:rsidRPr="000B2C0B" w:rsidRDefault="007037D2" w:rsidP="007037D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w:t>
      </w:r>
      <w:r w:rsidR="000B2C0B" w:rsidRPr="000B2C0B">
        <w:rPr>
          <w:rFonts w:ascii="Times New Roman" w:hAnsi="Times New Roman" w:cs="Times New Roman"/>
          <w:b/>
          <w:sz w:val="24"/>
          <w:szCs w:val="24"/>
        </w:rPr>
        <w:t>Investment Return, and Risk Objectives</w:t>
      </w:r>
      <w:r>
        <w:rPr>
          <w:rFonts w:ascii="Times New Roman" w:hAnsi="Times New Roman" w:cs="Times New Roman"/>
          <w:b/>
          <w:sz w:val="24"/>
          <w:szCs w:val="24"/>
        </w:rPr>
        <w:t>”</w:t>
      </w:r>
    </w:p>
    <w:p w:rsidR="000B2C0B" w:rsidRDefault="007037D2"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71C3B" w:rsidRPr="000B2C0B">
        <w:rPr>
          <w:rFonts w:ascii="Times New Roman" w:hAnsi="Times New Roman" w:cs="Times New Roman"/>
          <w:sz w:val="24"/>
          <w:szCs w:val="24"/>
        </w:rPr>
        <w:t>A</w:t>
      </w:r>
      <w:r w:rsidR="000B2C0B" w:rsidRPr="000B2C0B">
        <w:rPr>
          <w:rFonts w:ascii="Times New Roman" w:hAnsi="Times New Roman" w:cs="Times New Roman"/>
          <w:sz w:val="24"/>
          <w:szCs w:val="24"/>
        </w:rPr>
        <w:t xml:space="preserve">. The objective of this IPS is to sustain and grow the assets for </w:t>
      </w:r>
      <w:r w:rsidR="00F71C3B" w:rsidRPr="00E95EE9">
        <w:rPr>
          <w:rFonts w:ascii="Times New Roman" w:hAnsi="Times New Roman" w:cs="Times New Roman"/>
          <w:sz w:val="24"/>
          <w:szCs w:val="24"/>
        </w:rPr>
        <w:t xml:space="preserve">Brian and Katie Taylor, </w:t>
      </w:r>
      <w:r w:rsidR="000B2C0B" w:rsidRPr="000B2C0B">
        <w:rPr>
          <w:rFonts w:ascii="Times New Roman" w:hAnsi="Times New Roman" w:cs="Times New Roman"/>
          <w:sz w:val="24"/>
          <w:szCs w:val="24"/>
        </w:rPr>
        <w:t>in the long-term and prov</w:t>
      </w:r>
      <w:r w:rsidR="002B7D75">
        <w:rPr>
          <w:rFonts w:ascii="Times New Roman" w:hAnsi="Times New Roman" w:cs="Times New Roman"/>
          <w:sz w:val="24"/>
          <w:szCs w:val="24"/>
        </w:rPr>
        <w:t>ide security during retirement.”</w:t>
      </w:r>
    </w:p>
    <w:p w:rsidR="000B2C0B" w:rsidRDefault="002B7D75"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F71C3B" w:rsidRPr="000B2C0B">
        <w:rPr>
          <w:rFonts w:ascii="Times New Roman" w:hAnsi="Times New Roman" w:cs="Times New Roman"/>
          <w:sz w:val="24"/>
          <w:szCs w:val="24"/>
        </w:rPr>
        <w:t>B</w:t>
      </w:r>
      <w:r w:rsidR="000B2C0B" w:rsidRPr="000B2C0B">
        <w:rPr>
          <w:rFonts w:ascii="Times New Roman" w:hAnsi="Times New Roman" w:cs="Times New Roman"/>
          <w:sz w:val="24"/>
          <w:szCs w:val="24"/>
        </w:rPr>
        <w:t xml:space="preserve">. </w:t>
      </w:r>
      <w:r w:rsidR="00F71C3B" w:rsidRPr="00E95EE9">
        <w:rPr>
          <w:rFonts w:ascii="Times New Roman" w:hAnsi="Times New Roman" w:cs="Times New Roman"/>
          <w:sz w:val="24"/>
          <w:szCs w:val="24"/>
        </w:rPr>
        <w:t xml:space="preserve">Brian and Katie Taylor, </w:t>
      </w:r>
      <w:r w:rsidR="000B2C0B" w:rsidRPr="000B2C0B">
        <w:rPr>
          <w:rFonts w:ascii="Times New Roman" w:hAnsi="Times New Roman" w:cs="Times New Roman"/>
          <w:sz w:val="24"/>
          <w:szCs w:val="24"/>
        </w:rPr>
        <w:t xml:space="preserve">balance sheet is the source of much concern owing to the amount of liabilities compared to assets. Investment in stocks and bonds in the local and </w:t>
      </w:r>
      <w:r w:rsidR="000B2C0B" w:rsidRPr="000B2C0B">
        <w:rPr>
          <w:rFonts w:ascii="Times New Roman" w:hAnsi="Times New Roman" w:cs="Times New Roman"/>
          <w:sz w:val="24"/>
          <w:szCs w:val="24"/>
        </w:rPr>
        <w:lastRenderedPageBreak/>
        <w:t>international money markets will shift the balance between the assets and liabilities. The future annual return for the portfolio can be expected at 8.1 percent and inflation at 2.5 percent. Considering tax deductions the portfolio, the owner</w:t>
      </w:r>
      <w:r>
        <w:rPr>
          <w:rFonts w:ascii="Times New Roman" w:hAnsi="Times New Roman" w:cs="Times New Roman"/>
          <w:sz w:val="24"/>
          <w:szCs w:val="24"/>
        </w:rPr>
        <w:t xml:space="preserve"> can receive 1.1 percent share.”</w:t>
      </w:r>
    </w:p>
    <w:p w:rsidR="000B2C0B" w:rsidRDefault="002B7D75"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B2C0B" w:rsidRPr="000B2C0B">
        <w:rPr>
          <w:rFonts w:ascii="Times New Roman" w:hAnsi="Times New Roman" w:cs="Times New Roman"/>
          <w:sz w:val="24"/>
          <w:szCs w:val="24"/>
        </w:rPr>
        <w:t>c. Based on the investor’s knowledge of the stock and bonds market, she has confidence in investment as indicted by the score of 33 showing high tolerance for risk.</w:t>
      </w:r>
      <w:r>
        <w:rPr>
          <w:rFonts w:ascii="Times New Roman" w:hAnsi="Times New Roman" w:cs="Times New Roman"/>
          <w:sz w:val="24"/>
          <w:szCs w:val="24"/>
        </w:rPr>
        <w:t>”</w:t>
      </w:r>
    </w:p>
    <w:p w:rsidR="000B2C0B" w:rsidRDefault="002B7D75"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B2C0B" w:rsidRPr="000B2C0B">
        <w:rPr>
          <w:rFonts w:ascii="Times New Roman" w:hAnsi="Times New Roman" w:cs="Times New Roman"/>
          <w:sz w:val="24"/>
          <w:szCs w:val="24"/>
        </w:rPr>
        <w:t>d. The client requires some level of security and, as a result, she requires that besides the annual paid returns being sent to her savings account, 10 percent of the portfolio should remain withdrawable within the a week’s period upon the issuance of a notification.</w:t>
      </w:r>
      <w:r>
        <w:rPr>
          <w:rFonts w:ascii="Times New Roman" w:hAnsi="Times New Roman" w:cs="Times New Roman"/>
          <w:sz w:val="24"/>
          <w:szCs w:val="24"/>
        </w:rPr>
        <w:t>”</w:t>
      </w:r>
    </w:p>
    <w:p w:rsidR="000B2C0B" w:rsidRDefault="002B7D75"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sidR="000B2C0B" w:rsidRPr="000B2C0B">
        <w:rPr>
          <w:rFonts w:ascii="Times New Roman" w:hAnsi="Times New Roman" w:cs="Times New Roman"/>
          <w:sz w:val="24"/>
          <w:szCs w:val="24"/>
        </w:rPr>
        <w:t xml:space="preserve">e. </w:t>
      </w:r>
      <w:r w:rsidR="00F71C3B" w:rsidRPr="00E95EE9">
        <w:rPr>
          <w:rFonts w:ascii="Times New Roman" w:hAnsi="Times New Roman" w:cs="Times New Roman"/>
          <w:sz w:val="24"/>
          <w:szCs w:val="24"/>
        </w:rPr>
        <w:t xml:space="preserve">Brian and Katie Taylor, </w:t>
      </w:r>
      <w:r w:rsidR="000B2C0B" w:rsidRPr="000B2C0B">
        <w:rPr>
          <w:rFonts w:ascii="Times New Roman" w:hAnsi="Times New Roman" w:cs="Times New Roman"/>
          <w:sz w:val="24"/>
          <w:szCs w:val="24"/>
        </w:rPr>
        <w:t>is still single and with no children, which implies that the conditions guiding this IPS are s</w:t>
      </w:r>
      <w:r w:rsidR="007037D2">
        <w:rPr>
          <w:rFonts w:ascii="Times New Roman" w:hAnsi="Times New Roman" w:cs="Times New Roman"/>
          <w:sz w:val="24"/>
          <w:szCs w:val="24"/>
        </w:rPr>
        <w:t>ubject to change in the future.”</w:t>
      </w:r>
    </w:p>
    <w:p w:rsidR="000B2C0B" w:rsidRDefault="007037D2" w:rsidP="007037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sidR="000B2C0B" w:rsidRPr="000B2C0B">
        <w:rPr>
          <w:rFonts w:ascii="Times New Roman" w:hAnsi="Times New Roman" w:cs="Times New Roman"/>
          <w:sz w:val="24"/>
          <w:szCs w:val="24"/>
        </w:rPr>
        <w:t>f. Asset Allocation</w:t>
      </w:r>
      <w:r>
        <w:rPr>
          <w:rFonts w:ascii="Times New Roman" w:hAnsi="Times New Roman" w:cs="Times New Roman"/>
          <w:sz w:val="24"/>
          <w:szCs w:val="24"/>
        </w:rPr>
        <w:t>”</w:t>
      </w:r>
    </w:p>
    <w:p w:rsidR="000B2C0B" w:rsidRDefault="000B2C0B" w:rsidP="00745290">
      <w:pPr>
        <w:spacing w:after="0" w:line="480" w:lineRule="auto"/>
        <w:ind w:firstLine="284"/>
        <w:jc w:val="both"/>
        <w:rPr>
          <w:rFonts w:ascii="Times New Roman" w:hAnsi="Times New Roman" w:cs="Times New Roman"/>
          <w:sz w:val="24"/>
          <w:szCs w:val="24"/>
        </w:rPr>
      </w:pPr>
      <w:r>
        <w:rPr>
          <w:noProof/>
          <w:lang w:eastAsia="en-GB"/>
        </w:rPr>
        <w:drawing>
          <wp:inline distT="0" distB="0" distL="0" distR="0" wp14:anchorId="094D6C8A" wp14:editId="001E87CD">
            <wp:extent cx="5731510" cy="14395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1439545"/>
                    </a:xfrm>
                    <a:prstGeom prst="rect">
                      <a:avLst/>
                    </a:prstGeom>
                  </pic:spPr>
                </pic:pic>
              </a:graphicData>
            </a:graphic>
          </wp:inline>
        </w:drawing>
      </w:r>
    </w:p>
    <w:p w:rsidR="000B2C0B" w:rsidRDefault="007037D2" w:rsidP="0074529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0B2C0B" w:rsidRPr="000B2C0B">
        <w:rPr>
          <w:rFonts w:ascii="Times New Roman" w:hAnsi="Times New Roman" w:cs="Times New Roman"/>
          <w:sz w:val="24"/>
          <w:szCs w:val="24"/>
        </w:rPr>
        <w:t>f. Expected Returns</w:t>
      </w:r>
      <w:r>
        <w:rPr>
          <w:rFonts w:ascii="Times New Roman" w:hAnsi="Times New Roman" w:cs="Times New Roman"/>
          <w:sz w:val="24"/>
          <w:szCs w:val="24"/>
        </w:rPr>
        <w:t>”</w:t>
      </w:r>
    </w:p>
    <w:p w:rsidR="000B2C0B" w:rsidRDefault="000B2C0B" w:rsidP="00745290">
      <w:pPr>
        <w:spacing w:after="0" w:line="480" w:lineRule="auto"/>
        <w:ind w:firstLine="284"/>
        <w:jc w:val="both"/>
        <w:rPr>
          <w:rFonts w:ascii="Times New Roman" w:hAnsi="Times New Roman" w:cs="Times New Roman"/>
          <w:sz w:val="24"/>
          <w:szCs w:val="24"/>
        </w:rPr>
      </w:pPr>
    </w:p>
    <w:p w:rsidR="000B2C0B" w:rsidRDefault="000B2C0B" w:rsidP="00745290">
      <w:pPr>
        <w:spacing w:after="0" w:line="480" w:lineRule="auto"/>
        <w:ind w:firstLine="284"/>
        <w:jc w:val="both"/>
        <w:rPr>
          <w:rFonts w:ascii="Times New Roman" w:hAnsi="Times New Roman" w:cs="Times New Roman"/>
          <w:sz w:val="24"/>
          <w:szCs w:val="24"/>
        </w:rPr>
      </w:pPr>
      <w:r>
        <w:rPr>
          <w:noProof/>
          <w:lang w:eastAsia="en-GB"/>
        </w:rPr>
        <w:drawing>
          <wp:inline distT="0" distB="0" distL="0" distR="0" wp14:anchorId="37222FD8" wp14:editId="1323FD80">
            <wp:extent cx="5657850" cy="1971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57850" cy="1971675"/>
                    </a:xfrm>
                    <a:prstGeom prst="rect">
                      <a:avLst/>
                    </a:prstGeom>
                  </pic:spPr>
                </pic:pic>
              </a:graphicData>
            </a:graphic>
          </wp:inline>
        </w:drawing>
      </w:r>
    </w:p>
    <w:p w:rsidR="007037D2" w:rsidRDefault="007037D2" w:rsidP="00745290">
      <w:pPr>
        <w:spacing w:after="0" w:line="480" w:lineRule="auto"/>
        <w:ind w:firstLine="284"/>
        <w:jc w:val="both"/>
        <w:rPr>
          <w:rFonts w:ascii="Times New Roman" w:hAnsi="Times New Roman" w:cs="Times New Roman"/>
          <w:b/>
          <w:sz w:val="24"/>
          <w:szCs w:val="24"/>
        </w:rPr>
      </w:pPr>
    </w:p>
    <w:p w:rsidR="000B2C0B" w:rsidRPr="00E95EE9" w:rsidRDefault="007037D2" w:rsidP="00745290">
      <w:pPr>
        <w:spacing w:after="0" w:line="480" w:lineRule="auto"/>
        <w:ind w:firstLine="284"/>
        <w:jc w:val="both"/>
        <w:rPr>
          <w:rFonts w:ascii="Times New Roman" w:hAnsi="Times New Roman" w:cs="Times New Roman"/>
          <w:b/>
          <w:sz w:val="24"/>
          <w:szCs w:val="24"/>
        </w:rPr>
      </w:pPr>
      <w:r>
        <w:rPr>
          <w:rFonts w:ascii="Times New Roman" w:hAnsi="Times New Roman" w:cs="Times New Roman"/>
          <w:b/>
          <w:sz w:val="24"/>
          <w:szCs w:val="24"/>
        </w:rPr>
        <w:t>“</w:t>
      </w:r>
      <w:r w:rsidR="000B2C0B" w:rsidRPr="00E95EE9">
        <w:rPr>
          <w:rFonts w:ascii="Times New Roman" w:hAnsi="Times New Roman" w:cs="Times New Roman"/>
          <w:b/>
          <w:sz w:val="24"/>
          <w:szCs w:val="24"/>
        </w:rPr>
        <w:t>Risk Management</w:t>
      </w:r>
      <w:r>
        <w:rPr>
          <w:rFonts w:ascii="Times New Roman" w:hAnsi="Times New Roman" w:cs="Times New Roman"/>
          <w:b/>
          <w:sz w:val="24"/>
          <w:szCs w:val="24"/>
        </w:rPr>
        <w:t>”</w:t>
      </w:r>
    </w:p>
    <w:p w:rsidR="00E95EE9" w:rsidRDefault="007037D2" w:rsidP="00745290">
      <w:pPr>
        <w:spacing w:after="0" w:line="480" w:lineRule="auto"/>
        <w:ind w:firstLine="284"/>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t>
      </w:r>
      <w:r w:rsidR="000B2C0B" w:rsidRPr="000B2C0B">
        <w:rPr>
          <w:rFonts w:ascii="Times New Roman" w:hAnsi="Times New Roman" w:cs="Times New Roman"/>
          <w:sz w:val="24"/>
          <w:szCs w:val="24"/>
        </w:rPr>
        <w:t xml:space="preserve"> a</w:t>
      </w:r>
      <w:proofErr w:type="gramEnd"/>
      <w:r w:rsidR="000B2C0B" w:rsidRPr="000B2C0B">
        <w:rPr>
          <w:rFonts w:ascii="Times New Roman" w:hAnsi="Times New Roman" w:cs="Times New Roman"/>
          <w:sz w:val="24"/>
          <w:szCs w:val="24"/>
        </w:rPr>
        <w:t xml:space="preserve">. The board of executives will evaluate the status of the portfolio and provide information to the investor using the Global Performance Standards. Lawrence Smith will be integral in providing the performance reports for this particular account for compilation in a quarterly basis. </w:t>
      </w:r>
    </w:p>
    <w:p w:rsidR="00E95EE9" w:rsidRDefault="000B2C0B" w:rsidP="00745290">
      <w:pPr>
        <w:spacing w:after="0" w:line="480" w:lineRule="auto"/>
        <w:ind w:firstLine="284"/>
        <w:jc w:val="both"/>
        <w:rPr>
          <w:rFonts w:ascii="Times New Roman" w:hAnsi="Times New Roman" w:cs="Times New Roman"/>
          <w:sz w:val="24"/>
          <w:szCs w:val="24"/>
        </w:rPr>
      </w:pPr>
      <w:r w:rsidRPr="000B2C0B">
        <w:rPr>
          <w:rFonts w:ascii="Times New Roman" w:hAnsi="Times New Roman" w:cs="Times New Roman"/>
          <w:sz w:val="24"/>
          <w:szCs w:val="24"/>
        </w:rPr>
        <w:t xml:space="preserve">b. Like the performance reports, risk assessment and benchmark information about the portfolio will be prepared by the board of executives for the Walker Trust Associates and presented to the investor on a quarterly basis. </w:t>
      </w:r>
    </w:p>
    <w:p w:rsidR="000B2C0B" w:rsidRDefault="000B2C0B" w:rsidP="00745290">
      <w:pPr>
        <w:spacing w:after="0" w:line="480" w:lineRule="auto"/>
        <w:ind w:firstLine="284"/>
        <w:jc w:val="both"/>
        <w:rPr>
          <w:rFonts w:ascii="Times New Roman" w:hAnsi="Times New Roman" w:cs="Times New Roman"/>
          <w:sz w:val="24"/>
          <w:szCs w:val="24"/>
        </w:rPr>
      </w:pPr>
      <w:proofErr w:type="gramStart"/>
      <w:r w:rsidRPr="000B2C0B">
        <w:rPr>
          <w:rFonts w:ascii="Times New Roman" w:hAnsi="Times New Roman" w:cs="Times New Roman"/>
          <w:sz w:val="24"/>
          <w:szCs w:val="24"/>
        </w:rPr>
        <w:t>c</w:t>
      </w:r>
      <w:proofErr w:type="gramEnd"/>
      <w:r w:rsidRPr="000B2C0B">
        <w:rPr>
          <w:rFonts w:ascii="Times New Roman" w:hAnsi="Times New Roman" w:cs="Times New Roman"/>
          <w:sz w:val="24"/>
          <w:szCs w:val="24"/>
        </w:rPr>
        <w:t>. Rebalancing of the portfolio will be done by consideration of the incoming cash flows as indicated by the quarter reports. Basic parameters to apply here will include the target weighing per asset class and any positive of negative changes therein</w:t>
      </w:r>
      <w:r w:rsidR="00F71C3B">
        <w:rPr>
          <w:rFonts w:ascii="Times New Roman" w:hAnsi="Times New Roman" w:cs="Times New Roman"/>
          <w:sz w:val="24"/>
          <w:szCs w:val="24"/>
        </w:rPr>
        <w:t>”</w:t>
      </w:r>
    </w:p>
    <w:p w:rsidR="00E95EE9" w:rsidRDefault="00E95EE9" w:rsidP="00745290">
      <w:pPr>
        <w:spacing w:after="0" w:line="480" w:lineRule="auto"/>
        <w:ind w:firstLine="284"/>
        <w:jc w:val="both"/>
        <w:rPr>
          <w:rFonts w:ascii="Times New Roman" w:hAnsi="Times New Roman" w:cs="Times New Roman"/>
          <w:sz w:val="24"/>
          <w:szCs w:val="24"/>
        </w:rPr>
      </w:pPr>
    </w:p>
    <w:p w:rsidR="00E95EE9" w:rsidRDefault="00E95EE9" w:rsidP="00745290">
      <w:pPr>
        <w:spacing w:after="0" w:line="480" w:lineRule="auto"/>
        <w:ind w:firstLine="284"/>
        <w:jc w:val="both"/>
        <w:rPr>
          <w:rFonts w:ascii="Times New Roman" w:hAnsi="Times New Roman" w:cs="Times New Roman"/>
          <w:sz w:val="24"/>
          <w:szCs w:val="24"/>
        </w:rPr>
      </w:pPr>
      <w:r>
        <w:rPr>
          <w:noProof/>
          <w:lang w:eastAsia="en-GB"/>
        </w:rPr>
        <w:drawing>
          <wp:inline distT="0" distB="0" distL="0" distR="0" wp14:anchorId="3B3DE812" wp14:editId="182636E0">
            <wp:extent cx="54102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10200" cy="847725"/>
                    </a:xfrm>
                    <a:prstGeom prst="rect">
                      <a:avLst/>
                    </a:prstGeom>
                  </pic:spPr>
                </pic:pic>
              </a:graphicData>
            </a:graphic>
          </wp:inline>
        </w:drawing>
      </w:r>
    </w:p>
    <w:p w:rsidR="00E95EE9" w:rsidRDefault="00E95EE9" w:rsidP="00745290">
      <w:pPr>
        <w:spacing w:after="0" w:line="480" w:lineRule="auto"/>
        <w:ind w:firstLine="284"/>
        <w:jc w:val="both"/>
        <w:rPr>
          <w:rFonts w:ascii="Times New Roman" w:hAnsi="Times New Roman" w:cs="Times New Roman"/>
          <w:sz w:val="24"/>
          <w:szCs w:val="24"/>
        </w:rPr>
      </w:pPr>
      <w:r>
        <w:rPr>
          <w:noProof/>
          <w:lang w:eastAsia="en-GB"/>
        </w:rPr>
        <w:drawing>
          <wp:inline distT="0" distB="0" distL="0" distR="0" wp14:anchorId="18FBFDEF" wp14:editId="35A408B8">
            <wp:extent cx="5524500" cy="1181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4500" cy="1181100"/>
                    </a:xfrm>
                    <a:prstGeom prst="rect">
                      <a:avLst/>
                    </a:prstGeom>
                  </pic:spPr>
                </pic:pic>
              </a:graphicData>
            </a:graphic>
          </wp:inline>
        </w:drawing>
      </w:r>
    </w:p>
    <w:p w:rsidR="00E95EE9" w:rsidRDefault="00E95EE9" w:rsidP="00745290">
      <w:pPr>
        <w:spacing w:after="0" w:line="480" w:lineRule="auto"/>
        <w:ind w:firstLine="284"/>
        <w:jc w:val="both"/>
        <w:rPr>
          <w:rFonts w:ascii="Times New Roman" w:hAnsi="Times New Roman" w:cs="Times New Roman"/>
          <w:sz w:val="24"/>
          <w:szCs w:val="24"/>
        </w:rPr>
      </w:pPr>
    </w:p>
    <w:p w:rsidR="000B2C0B" w:rsidRPr="000B2C0B" w:rsidRDefault="000B2C0B" w:rsidP="00745290">
      <w:pPr>
        <w:spacing w:after="0" w:line="480" w:lineRule="auto"/>
        <w:ind w:firstLine="284"/>
        <w:jc w:val="both"/>
        <w:rPr>
          <w:rFonts w:ascii="Times New Roman" w:hAnsi="Times New Roman" w:cs="Times New Roman"/>
          <w:sz w:val="24"/>
          <w:szCs w:val="24"/>
        </w:rPr>
      </w:pPr>
    </w:p>
    <w:sectPr w:rsidR="000B2C0B" w:rsidRPr="000B2C0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992" w:rsidRDefault="002C6992" w:rsidP="00E95EE9">
      <w:pPr>
        <w:spacing w:after="0" w:line="240" w:lineRule="auto"/>
      </w:pPr>
      <w:r>
        <w:separator/>
      </w:r>
    </w:p>
  </w:endnote>
  <w:endnote w:type="continuationSeparator" w:id="0">
    <w:p w:rsidR="002C6992" w:rsidRDefault="002C6992" w:rsidP="00E95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992" w:rsidRDefault="002C6992" w:rsidP="00E95EE9">
      <w:pPr>
        <w:spacing w:after="0" w:line="240" w:lineRule="auto"/>
      </w:pPr>
      <w:r>
        <w:separator/>
      </w:r>
    </w:p>
  </w:footnote>
  <w:footnote w:type="continuationSeparator" w:id="0">
    <w:p w:rsidR="002C6992" w:rsidRDefault="002C6992" w:rsidP="00E95E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EE9" w:rsidRPr="00E95EE9" w:rsidRDefault="00E95EE9" w:rsidP="00E95EE9">
    <w:pPr>
      <w:jc w:val="center"/>
      <w:rPr>
        <w:rFonts w:ascii="Times New Roman" w:hAnsi="Times New Roman" w:cs="Times New Roman"/>
        <w:sz w:val="24"/>
        <w:szCs w:val="24"/>
      </w:rPr>
    </w:pPr>
    <w:r>
      <w:rPr>
        <w:rFonts w:ascii="Times New Roman" w:hAnsi="Times New Roman" w:cs="Times New Roman"/>
        <w:sz w:val="24"/>
        <w:szCs w:val="24"/>
      </w:rPr>
      <w:t xml:space="preserve">                                            </w:t>
    </w:r>
    <w:r w:rsidR="000250EA">
      <w:rPr>
        <w:rFonts w:ascii="Times New Roman" w:hAnsi="Times New Roman" w:cs="Times New Roman"/>
        <w:sz w:val="24"/>
        <w:szCs w:val="24"/>
      </w:rPr>
      <w:t xml:space="preserve">                            </w:t>
    </w:r>
    <w:r>
      <w:rPr>
        <w:rFonts w:ascii="Times New Roman" w:hAnsi="Times New Roman" w:cs="Times New Roman"/>
        <w:sz w:val="24"/>
        <w:szCs w:val="24"/>
      </w:rPr>
      <w:t xml:space="preserve">     </w:t>
    </w:r>
    <w:r w:rsidR="000250EA">
      <w:rPr>
        <w:rFonts w:ascii="Times New Roman" w:hAnsi="Times New Roman" w:cs="Times New Roman"/>
        <w:sz w:val="24"/>
        <w:szCs w:val="24"/>
      </w:rPr>
      <w:t>“</w:t>
    </w:r>
    <w:r w:rsidRPr="00E95EE9">
      <w:rPr>
        <w:rFonts w:ascii="Times New Roman" w:hAnsi="Times New Roman" w:cs="Times New Roman"/>
        <w:sz w:val="24"/>
        <w:szCs w:val="24"/>
      </w:rPr>
      <w:t xml:space="preserve">INVESTMENT POLICY STATEMENT </w:t>
    </w:r>
    <w:sdt>
      <w:sdtPr>
        <w:rPr>
          <w:rFonts w:ascii="Times New Roman" w:hAnsi="Times New Roman" w:cs="Times New Roman"/>
          <w:sz w:val="24"/>
          <w:szCs w:val="24"/>
        </w:rPr>
        <w:id w:val="681013332"/>
        <w:docPartObj>
          <w:docPartGallery w:val="Page Numbers (Top of Page)"/>
          <w:docPartUnique/>
        </w:docPartObj>
      </w:sdtPr>
      <w:sdtEndPr>
        <w:rPr>
          <w:noProof/>
        </w:rPr>
      </w:sdtEndPr>
      <w:sdtContent>
        <w:r w:rsidRPr="00E95EE9">
          <w:rPr>
            <w:rFonts w:ascii="Times New Roman" w:hAnsi="Times New Roman" w:cs="Times New Roman"/>
            <w:sz w:val="24"/>
            <w:szCs w:val="24"/>
          </w:rPr>
          <w:fldChar w:fldCharType="begin"/>
        </w:r>
        <w:r w:rsidRPr="00E95EE9">
          <w:rPr>
            <w:rFonts w:ascii="Times New Roman" w:hAnsi="Times New Roman" w:cs="Times New Roman"/>
            <w:sz w:val="24"/>
            <w:szCs w:val="24"/>
          </w:rPr>
          <w:instrText xml:space="preserve"> PAGE   \* MERGEFORMAT </w:instrText>
        </w:r>
        <w:r w:rsidRPr="00E95EE9">
          <w:rPr>
            <w:rFonts w:ascii="Times New Roman" w:hAnsi="Times New Roman" w:cs="Times New Roman"/>
            <w:sz w:val="24"/>
            <w:szCs w:val="24"/>
          </w:rPr>
          <w:fldChar w:fldCharType="separate"/>
        </w:r>
        <w:r w:rsidR="002B7D75">
          <w:rPr>
            <w:rFonts w:ascii="Times New Roman" w:hAnsi="Times New Roman" w:cs="Times New Roman"/>
            <w:noProof/>
            <w:sz w:val="24"/>
            <w:szCs w:val="24"/>
          </w:rPr>
          <w:t>5</w:t>
        </w:r>
        <w:r w:rsidRPr="00E95EE9">
          <w:rPr>
            <w:rFonts w:ascii="Times New Roman" w:hAnsi="Times New Roman" w:cs="Times New Roman"/>
            <w:noProof/>
            <w:sz w:val="24"/>
            <w:szCs w:val="24"/>
          </w:rPr>
          <w:fldChar w:fldCharType="end"/>
        </w:r>
        <w:r w:rsidR="000250EA">
          <w:rPr>
            <w:rFonts w:ascii="Times New Roman" w:hAnsi="Times New Roman" w:cs="Times New Roman"/>
            <w:noProof/>
            <w:sz w:val="24"/>
            <w:szCs w:val="24"/>
          </w:rPr>
          <w:t>”</w:t>
        </w:r>
      </w:sdtContent>
    </w:sdt>
  </w:p>
  <w:p w:rsidR="00E95EE9" w:rsidRPr="00E95EE9" w:rsidRDefault="00E95EE9" w:rsidP="00E95EE9">
    <w:pPr>
      <w:pStyle w:val="Header"/>
      <w:jc w:val="cent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C0B"/>
    <w:rsid w:val="000250EA"/>
    <w:rsid w:val="000B2C0B"/>
    <w:rsid w:val="002B7D75"/>
    <w:rsid w:val="002C6992"/>
    <w:rsid w:val="007037D2"/>
    <w:rsid w:val="00745290"/>
    <w:rsid w:val="00E95EE9"/>
    <w:rsid w:val="00F71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7AFD7-ABD7-44FC-B3C4-BF0CCBD2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EE9"/>
  </w:style>
  <w:style w:type="paragraph" w:styleId="Footer">
    <w:name w:val="footer"/>
    <w:basedOn w:val="Normal"/>
    <w:link w:val="FooterChar"/>
    <w:uiPriority w:val="99"/>
    <w:unhideWhenUsed/>
    <w:rsid w:val="00E95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2021-09-03T13:09:00Z</dcterms:created>
  <dcterms:modified xsi:type="dcterms:W3CDTF">2021-09-03T14:11:00Z</dcterms:modified>
</cp:coreProperties>
</file>